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530" w:lineRule="exact"/>
        <w:textAlignment w:val="auto"/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shd w:val="clear" w:color="auto" w:fill="FFFFFF"/>
          <w:lang w:val="en-US" w:eastAsia="zh-CN" w:bidi="ar"/>
        </w:rPr>
        <w:t>附件</w:t>
      </w:r>
      <w:r>
        <w:rPr>
          <w:rFonts w:hint="eastAsia" w:ascii="Times New Roman" w:hAnsi="Times New Roman" w:eastAsia="黑体" w:cs="Times New Roman"/>
          <w:b w:val="0"/>
          <w:bCs/>
          <w:color w:val="auto"/>
          <w:sz w:val="32"/>
          <w:szCs w:val="32"/>
          <w:shd w:val="clear" w:color="auto" w:fill="FFFFFF"/>
          <w:lang w:val="en-US" w:eastAsia="zh-CN" w:bidi="ar"/>
        </w:rPr>
        <w:t>2</w:t>
      </w:r>
    </w:p>
    <w:p>
      <w:pPr>
        <w:pStyle w:val="7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36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color w:val="auto"/>
          <w:kern w:val="2"/>
          <w:sz w:val="44"/>
          <w:szCs w:val="44"/>
          <w:lang w:val="en-US" w:eastAsia="zh-CN" w:bidi="ar-SA"/>
        </w:rPr>
      </w:pPr>
    </w:p>
    <w:p>
      <w:pPr>
        <w:pStyle w:val="7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36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auto"/>
          <w:kern w:val="2"/>
          <w:sz w:val="44"/>
          <w:szCs w:val="44"/>
          <w:lang w:val="en-US" w:eastAsia="zh-CN" w:bidi="ar-SA"/>
        </w:rPr>
        <w:t>泰州市中医院2024年公开招聘备案制人员专业参考目录</w:t>
      </w:r>
    </w:p>
    <w:p>
      <w:pPr>
        <w:pStyle w:val="7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360"/>
        <w:jc w:val="both"/>
        <w:textAlignment w:val="auto"/>
        <w:rPr>
          <w:rFonts w:hint="default" w:ascii="Times New Roman" w:hAnsi="Times New Roman" w:eastAsia="方正仿宋_GB2312" w:cs="Times New Roman"/>
          <w:b w:val="0"/>
          <w:bCs/>
          <w:color w:val="auto"/>
          <w:sz w:val="32"/>
          <w:szCs w:val="32"/>
        </w:rPr>
      </w:pP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1"/>
        <w:gridCol w:w="3465"/>
        <w:gridCol w:w="79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11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36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序号</w:t>
            </w:r>
          </w:p>
        </w:tc>
        <w:tc>
          <w:tcPr>
            <w:tcW w:w="346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36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 业 类 别</w:t>
            </w:r>
          </w:p>
        </w:tc>
        <w:tc>
          <w:tcPr>
            <w:tcW w:w="799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36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  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511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360"/>
              <w:jc w:val="center"/>
              <w:textAlignment w:val="auto"/>
              <w:rPr>
                <w:rStyle w:val="11"/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2"/>
                <w:lang w:val="en-US" w:eastAsia="zh-CN" w:bidi="ar"/>
              </w:rPr>
            </w:pPr>
            <w:r>
              <w:rPr>
                <w:rStyle w:val="11"/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2"/>
                <w:lang w:val="en-US" w:eastAsia="zh-CN" w:bidi="ar"/>
              </w:rPr>
              <w:t xml:space="preserve">   1</w:t>
            </w:r>
          </w:p>
        </w:tc>
        <w:tc>
          <w:tcPr>
            <w:tcW w:w="346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360"/>
              <w:jc w:val="center"/>
              <w:textAlignment w:val="auto"/>
              <w:rPr>
                <w:rStyle w:val="11"/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2"/>
                <w:lang w:val="en-US" w:eastAsia="zh-CN" w:bidi="ar"/>
              </w:rPr>
            </w:pPr>
            <w:r>
              <w:rPr>
                <w:rStyle w:val="11"/>
                <w:rFonts w:hint="eastAsia" w:ascii="Times New Roman" w:hAnsi="Times New Roman" w:eastAsia="方正仿宋_GBK" w:cs="Times New Roman"/>
                <w:b w:val="0"/>
                <w:bCs/>
                <w:color w:val="auto"/>
                <w:kern w:val="2"/>
                <w:lang w:val="en-US" w:eastAsia="zh-CN" w:bidi="ar"/>
              </w:rPr>
              <w:t>社会</w:t>
            </w:r>
            <w:bookmarkStart w:id="0" w:name="_GoBack"/>
            <w:bookmarkEnd w:id="0"/>
            <w:r>
              <w:rPr>
                <w:rStyle w:val="11"/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2"/>
                <w:lang w:val="en-US" w:eastAsia="zh-CN" w:bidi="ar"/>
              </w:rPr>
              <w:t>政治类</w:t>
            </w:r>
          </w:p>
        </w:tc>
        <w:tc>
          <w:tcPr>
            <w:tcW w:w="7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Style w:val="11"/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2"/>
                <w:lang w:val="en-US" w:eastAsia="zh-CN" w:bidi="ar"/>
              </w:rPr>
            </w:pPr>
            <w:r>
              <w:rPr>
                <w:rStyle w:val="11"/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2"/>
                <w:lang w:val="en-US" w:eastAsia="zh-CN" w:bidi="ar"/>
              </w:rPr>
              <w:t>马克思主义哲学、政治学理论、马克思主义理论、中共党史、政治学、马克思主义基本原理，中共党史党建学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511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360"/>
              <w:jc w:val="center"/>
              <w:textAlignment w:val="auto"/>
              <w:rPr>
                <w:rStyle w:val="11"/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2"/>
                <w:lang w:val="en-US" w:eastAsia="zh-CN" w:bidi="ar"/>
              </w:rPr>
            </w:pPr>
            <w:r>
              <w:rPr>
                <w:rStyle w:val="11"/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2"/>
                <w:lang w:val="en-US" w:eastAsia="zh-CN" w:bidi="ar"/>
              </w:rPr>
              <w:t xml:space="preserve">   2</w:t>
            </w:r>
          </w:p>
        </w:tc>
        <w:tc>
          <w:tcPr>
            <w:tcW w:w="346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360"/>
              <w:jc w:val="center"/>
              <w:textAlignment w:val="auto"/>
              <w:rPr>
                <w:rStyle w:val="11"/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2"/>
                <w:lang w:val="en-US" w:eastAsia="zh-CN" w:bidi="ar"/>
              </w:rPr>
            </w:pPr>
            <w:r>
              <w:rPr>
                <w:rStyle w:val="11"/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2"/>
                <w:lang w:val="en-US" w:eastAsia="zh-CN" w:bidi="ar"/>
              </w:rPr>
              <w:t>公共卫生管理类</w:t>
            </w:r>
          </w:p>
        </w:tc>
        <w:tc>
          <w:tcPr>
            <w:tcW w:w="7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Style w:val="11"/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2"/>
                <w:lang w:val="en-US" w:eastAsia="zh-CN" w:bidi="ar"/>
              </w:rPr>
            </w:pPr>
            <w:r>
              <w:rPr>
                <w:rStyle w:val="11"/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2"/>
                <w:lang w:val="en-US" w:eastAsia="zh-CN" w:bidi="ar"/>
              </w:rPr>
              <w:t>公共卫生、公共卫生与预防医学、预防医学、公共卫生管理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511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360"/>
              <w:jc w:val="center"/>
              <w:textAlignment w:val="auto"/>
              <w:rPr>
                <w:rStyle w:val="11"/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2"/>
                <w:lang w:val="en-US" w:eastAsia="zh-CN" w:bidi="ar"/>
              </w:rPr>
            </w:pPr>
            <w:r>
              <w:rPr>
                <w:rStyle w:val="11"/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2"/>
                <w:lang w:val="en-US" w:eastAsia="zh-CN" w:bidi="ar"/>
              </w:rPr>
              <w:t xml:space="preserve">   3</w:t>
            </w:r>
          </w:p>
        </w:tc>
        <w:tc>
          <w:tcPr>
            <w:tcW w:w="346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360"/>
              <w:jc w:val="center"/>
              <w:textAlignment w:val="auto"/>
              <w:rPr>
                <w:rStyle w:val="11"/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2"/>
                <w:lang w:val="en-US" w:eastAsia="zh-CN" w:bidi="ar"/>
              </w:rPr>
            </w:pPr>
            <w:r>
              <w:rPr>
                <w:rStyle w:val="11"/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2"/>
                <w:lang w:val="en-US" w:eastAsia="zh-CN" w:bidi="ar"/>
              </w:rPr>
              <w:t>新闻传播类</w:t>
            </w:r>
          </w:p>
        </w:tc>
        <w:tc>
          <w:tcPr>
            <w:tcW w:w="799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360"/>
              <w:jc w:val="center"/>
              <w:textAlignment w:val="auto"/>
              <w:rPr>
                <w:rStyle w:val="11"/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2"/>
                <w:lang w:val="en-US" w:eastAsia="zh-CN" w:bidi="ar"/>
              </w:rPr>
            </w:pPr>
            <w:r>
              <w:rPr>
                <w:rStyle w:val="11"/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2"/>
                <w:lang w:val="en-US" w:eastAsia="zh-CN" w:bidi="ar"/>
              </w:rPr>
              <w:t>新闻学、新闻与传播、新闻传播学、广播电视、广播电视学、摄影、网络与新媒体、数字媒体艺术、影视摄影与制作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511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360"/>
              <w:jc w:val="center"/>
              <w:textAlignment w:val="auto"/>
              <w:rPr>
                <w:rStyle w:val="11"/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2"/>
                <w:lang w:val="en-US" w:eastAsia="zh-CN" w:bidi="ar"/>
              </w:rPr>
            </w:pPr>
            <w:r>
              <w:rPr>
                <w:rStyle w:val="11"/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2"/>
                <w:lang w:val="en-US" w:eastAsia="zh-CN" w:bidi="ar"/>
              </w:rPr>
              <w:t xml:space="preserve">   4</w:t>
            </w:r>
          </w:p>
        </w:tc>
        <w:tc>
          <w:tcPr>
            <w:tcW w:w="346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360"/>
              <w:jc w:val="center"/>
              <w:textAlignment w:val="auto"/>
              <w:rPr>
                <w:rStyle w:val="11"/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2"/>
                <w:lang w:val="en-US" w:eastAsia="zh-CN" w:bidi="ar"/>
              </w:rPr>
            </w:pPr>
            <w:r>
              <w:rPr>
                <w:rStyle w:val="11"/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2"/>
                <w:lang w:val="en-US" w:eastAsia="zh-CN" w:bidi="ar"/>
              </w:rPr>
              <w:t>汉语言文学类</w:t>
            </w:r>
          </w:p>
        </w:tc>
        <w:tc>
          <w:tcPr>
            <w:tcW w:w="7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Style w:val="11"/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2"/>
                <w:lang w:val="en-US" w:eastAsia="zh-CN" w:bidi="ar"/>
              </w:rPr>
            </w:pPr>
            <w:r>
              <w:rPr>
                <w:rStyle w:val="11"/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2"/>
                <w:lang w:val="en-US" w:eastAsia="zh-CN" w:bidi="ar"/>
              </w:rPr>
              <w:t>语言学及应用语言学、汉语言文字学、中国文学与文化、中国语言文学、汉语言文学、汉语言国际教育、中国少数民族语言文学</w:t>
            </w:r>
          </w:p>
        </w:tc>
      </w:tr>
    </w:tbl>
    <w:p>
      <w:pPr>
        <w:pStyle w:val="7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360"/>
        <w:jc w:val="both"/>
        <w:textAlignment w:val="auto"/>
        <w:rPr>
          <w:rFonts w:hint="default" w:ascii="Times New Roman" w:hAnsi="Times New Roman" w:eastAsia="方正仿宋_GB2312" w:cs="Times New Roman"/>
          <w:b w:val="0"/>
          <w:bCs/>
          <w:color w:val="auto"/>
          <w:sz w:val="36"/>
          <w:szCs w:val="36"/>
        </w:rPr>
        <w:sectPr>
          <w:footerReference r:id="rId3" w:type="default"/>
          <w:footerReference r:id="rId4" w:type="even"/>
          <w:pgSz w:w="16838" w:h="11906" w:orient="landscape"/>
          <w:pgMar w:top="1287" w:right="1701" w:bottom="1423" w:left="1984" w:header="851" w:footer="1077" w:gutter="0"/>
          <w:pgNumType w:fmt="decimal"/>
          <w:cols w:space="425" w:num="1"/>
          <w:docGrid w:type="linesAndChars" w:linePitch="579" w:charSpace="-849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445D44A0-C75C-4D9B-B20B-F6A397E5FE5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BCF43722-0A72-4F05-8757-E0EF75A63A1D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9FF73037-4E3C-493B-8359-55FC92722963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C7F7C722-501F-4049-BDA9-819F99CA6D57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5" w:fontKey="{33D4A868-46E9-49A7-924B-DA9AF424ACF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640" w:rightChars="200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21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21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6"/>
      <w:tabs>
        <w:tab w:val="center" w:pos="6378"/>
        <w:tab w:val="clear" w:pos="4153"/>
      </w:tabs>
    </w:pPr>
    <w:r>
      <w:rPr>
        <w:rFonts w:hint="eastAsia"/>
        <w:lang w:eastAsia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254000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20pt;height:144pt;width:144pt;mso-position-horizontal-relative:margin;mso-wrap-style:none;z-index:251659264;mso-width-relative:page;mso-height-relative:page;" filled="f" stroked="f" coordsize="21600,21600" o:gfxdata="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mV7Pe1AAAAAcBAAAPAAAAAAAAAAEAIAAAACIAAABkcnMvZG93bnJldi54bWxQSwEC&#10;FAAUAAAACACHTuJAbP7xkTECAABjBAAADgAAAAAAAAABACAAAAAjAQAAZHJzL2Uyb0RvYy54bWxQ&#10;SwUGAAAAAAYABgBZAQAAx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- 1 -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kN2FkNGQ4OWYyMWU4OGY4MmIxMzNlZmNiOTFkNGIifQ=="/>
  </w:docVars>
  <w:rsids>
    <w:rsidRoot w:val="35446357"/>
    <w:rsid w:val="35446357"/>
    <w:rsid w:val="47B12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仿宋" w:cs="宋体"/>
      <w:kern w:val="2"/>
      <w:sz w:val="32"/>
      <w:szCs w:val="22"/>
      <w:lang w:val="en-US" w:eastAsia="zh-CN" w:bidi="ar-SA"/>
    </w:rPr>
  </w:style>
  <w:style w:type="paragraph" w:styleId="5">
    <w:name w:val="heading 2"/>
    <w:basedOn w:val="1"/>
    <w:next w:val="1"/>
    <w:autoRedefine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0">
    <w:name w:val="Default Paragraph Font"/>
    <w:semiHidden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qFormat/>
    <w:uiPriority w:val="0"/>
    <w:pPr>
      <w:ind w:firstLine="200" w:firstLineChars="200"/>
    </w:pPr>
    <w:rPr>
      <w:rFonts w:ascii="Times New Roman" w:hAnsi="Times New Roman" w:cs="Arial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index 6"/>
    <w:basedOn w:val="1"/>
    <w:next w:val="1"/>
    <w:qFormat/>
    <w:uiPriority w:val="0"/>
    <w:pPr>
      <w:ind w:firstLine="840"/>
    </w:pPr>
    <w:rPr>
      <w:rFonts w:ascii="Times New Roman" w:hAnsi="Times New Roman" w:cs="Arial"/>
    </w:r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font31"/>
    <w:basedOn w:val="10"/>
    <w:autoRedefine/>
    <w:qFormat/>
    <w:uiPriority w:val="0"/>
    <w:rPr>
      <w:rFonts w:hint="eastAsia" w:ascii="方正仿宋_GB2312" w:hAnsi="方正仿宋_GB2312" w:eastAsia="方正仿宋_GB2312" w:cs="方正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2024-05-08T08:28:00Z</dcterms:created>
  <dc:creator>浪漫老鱼</dc:creator>
  <cp:lastModifiedBy>浪漫老鱼</cp:lastModifiedBy>
  <dcterms:modified xsi:type="dcterms:W3CDTF">2024-05-09T00:30:38Z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53508C6E4924450D90A5709C1133F882_11</vt:lpwstr>
  </property>
</Properties>
</file>