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年泰州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市博物馆观众调查年度报告中的观众构成</w:t>
      </w:r>
    </w:p>
    <w:p>
      <w:pPr>
        <w:jc w:val="center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</w:p>
    <w:p>
      <w:pPr>
        <w:ind w:firstLine="843" w:firstLineChars="300"/>
        <w:jc w:val="center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泰州市博物馆观众调查报告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为了更好地丰富泰州市民的文化生活，为获取广大博物馆观众的文化需求，加强博物馆的展示宣传和社会服务。泰州博物馆制定了一套观众调查问卷，作为以后展陈和社教工作的基础，以期达到更好地更有针对性地服务广大市民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问卷问题主要为城市、性别、年龄及受教育程度等个体观众的背景情况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共发放问卷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28"/>
          <w:szCs w:val="28"/>
        </w:rPr>
        <w:t>000份，回收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</w:rPr>
        <w:t>968份，回收率为9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8.4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％，其中有效问卷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</w:rPr>
        <w:t>960份，无效问卷8份，有效率99.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59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％。现将本问卷情况报告如下：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一、泰州博物馆观众的基本构成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博物馆观众是指凡参观过博物馆陈列展览或巡回展览、参加过博物馆各种教育服务活动的社会公众。泰州市博物馆观众性别构成中，男性占57.9％，女性占42.1％。观众以本地观众为主，占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57.7 </w:t>
      </w:r>
      <w:r>
        <w:rPr>
          <w:rFonts w:hint="eastAsia" w:ascii="Times New Roman" w:hAnsi="Times New Roman" w:eastAsia="仿宋_GB2312" w:cs="仿宋_GB2312"/>
          <w:sz w:val="28"/>
          <w:szCs w:val="28"/>
        </w:rPr>
        <w:t>%，外地观众占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42.3 </w:t>
      </w:r>
      <w:r>
        <w:rPr>
          <w:rFonts w:hint="eastAsia" w:ascii="Times New Roman" w:hAnsi="Times New Roman" w:eastAsia="仿宋_GB2312" w:cs="仿宋_GB2312"/>
          <w:sz w:val="28"/>
          <w:szCs w:val="28"/>
        </w:rPr>
        <w:t>%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3716655" cy="2233295"/>
            <wp:effectExtent l="4445" t="4445" r="12700" b="1016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  性别构成</w:t>
      </w:r>
    </w:p>
    <w:p>
      <w:pPr>
        <w:widowControl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1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widowControl/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图2 观众所属地区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参观过博物馆陈列展览或巡回展览的观众教育程度大专以上占75%，大专以下占25%，主要是中小学生。在观众满意度方面，选择满意的观众占95%，一般占4%，不满意占1%。</w:t>
      </w:r>
    </w:p>
    <w:p>
      <w:pPr>
        <w:widowControl/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184015" cy="2227580"/>
            <wp:effectExtent l="4445" t="4445" r="21590" b="15875"/>
            <wp:docPr id="20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图3 观众年龄构成</w:t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132580" cy="2353945"/>
            <wp:effectExtent l="4445" t="5080" r="15875" b="22225"/>
            <wp:docPr id="2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图4 观众受教育程度</w:t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3716655" cy="2312035"/>
            <wp:effectExtent l="4445" t="4445" r="12700" b="7620"/>
            <wp:docPr id="37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图5 观众满意度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二、观众参观的行为调查分析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博物馆作为向社会公众服务的开放机构，都把观众的参观行为作为博物馆观众研究的重要内容之一。近半数的回答第一次参观我馆，也有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17.9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％的观众一年来我馆参观三次以上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4030" cy="2541905"/>
            <wp:effectExtent l="4445" t="4445" r="15875" b="6350"/>
            <wp:docPr id="21" name="图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第几次来我馆参观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从参观方式上来看，成年观众以独自参观或朋友结伴为主，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占约四分之三。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从每次在我馆参观的时间来看，超过一个小时的高达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八成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3806825" cy="2037080"/>
            <wp:effectExtent l="4445" t="4445" r="17780" b="15875"/>
            <wp:docPr id="18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参观我馆的方式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3523615" cy="1779905"/>
            <wp:effectExtent l="4445" t="4445" r="15240" b="635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停留我馆的时间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三、博物馆及展览信息的调查分析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在获取我馆及展览信息的途径方面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传统媒体仅占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％，互联网与手机占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35.5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％，关注我馆微信公众号的占17.1％。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2760" cy="2513330"/>
            <wp:effectExtent l="4445" t="5080" r="17145" b="15240"/>
            <wp:docPr id="25" name="图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了解我馆的途径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drawing>
          <wp:inline distT="0" distB="0" distL="114300" distR="114300">
            <wp:extent cx="4188460" cy="2353310"/>
            <wp:effectExtent l="4445" t="5080" r="17145" b="22860"/>
            <wp:docPr id="1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是否关注我馆的微信公众号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对</w:t>
      </w:r>
      <w:r>
        <w:rPr>
          <w:rFonts w:hint="eastAsia" w:ascii="Times New Roman" w:hAnsi="Times New Roman" w:eastAsia="仿宋_GB2312" w:cs="仿宋_GB2312"/>
          <w:sz w:val="28"/>
          <w:szCs w:val="28"/>
        </w:rPr>
        <w:t>于我馆基本陈列，对泰州历史基本陈列比较感兴趣的占5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4.9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％，对泰州明墓出土服饰陈列感兴趣的占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46.1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％，两者占比基本相当，针对观众的诸多爱好，皆可作为我馆临时展览主题的选择，我馆以后可做出相关的专题临时陈列来满足大家的需求。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11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图10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比较感兴趣的展厅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在回答“您是否会参观我馆举办新展览”，回答“知道后都会来”和“知道后有选择地参观”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观众占75%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。对于我馆新陈列的期待，小学生们对于各个历史时期的文物的期待大体相当，也可作为我馆基本陈列调整轮换的重要补充。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2125" cy="2514600"/>
            <wp:effectExtent l="4445" t="4445" r="17780" b="14605"/>
            <wp:docPr id="26" name="图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</w:rPr>
        <w:t>1  是否还会参观我馆举办的新展览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2125" cy="2515870"/>
            <wp:effectExtent l="6350" t="6350" r="15875" b="11430"/>
            <wp:docPr id="28" name="图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期待我馆新展览的类别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四、博物馆及社教活动的期待调查分析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在有助于加深了解展览的方式中，选择讲解员讲解的超过三成，此外，在是否参加过我馆已组织的社教活动中，已参加过小学生有约三分之一的，三分之二表示没有参加过，也表明我馆的社教工作仍有较大的发展空间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1490" cy="2513965"/>
            <wp:effectExtent l="4445" t="5080" r="18415" b="14605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有助于加深了解展览的方式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4030" cy="2513965"/>
            <wp:effectExtent l="6350" t="6350" r="13970" b="13335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是否已参加过我馆的社教活动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在社教科普活动的内容选择方面，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二成</w:t>
      </w:r>
      <w:r>
        <w:rPr>
          <w:rFonts w:hint="eastAsia" w:ascii="Times New Roman" w:hAnsi="Times New Roman" w:eastAsia="仿宋_GB2312" w:cs="仿宋_GB2312"/>
          <w:sz w:val="28"/>
          <w:szCs w:val="28"/>
        </w:rPr>
        <w:t>的小学生喜欢历史类，喜欢考古类的达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二成五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，民俗类与文物鉴赏类比例相同。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2125" cy="2515235"/>
            <wp:effectExtent l="6350" t="6350" r="15875" b="12065"/>
            <wp:docPr id="19" name="图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期待社教科普活动的类别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以上问卷调查结果，对于我馆今后的社教科普活动，具有重要的指引作用。我们将继续转变教育观念，继续创新教育方法，不断地激发观众的兴趣和调动观众思考的积极性，更好地发挥博物馆的教育功能，逐步实现教育形式多样化，不断深化“第二课堂”的教育功能。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近些年来，随着我国经济的快速发展和人民物质生活水平的逐渐提高，我国对博物馆事业投入的不断加大，博物馆已日益成为人们文化生活不可缺少的重要组成部分。我馆将继续强化服务意识，不断提升自身的服务水平和业务水平，努力让泰州广大市民享受到更多更好的文化服务，也努力为我市文化名城建设做出自己的贡献。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zIzNDc0NTFiMjU5MWRiNGNiOTVmOGY2OTZjNGMifQ=="/>
  </w:docVars>
  <w:rsids>
    <w:rsidRoot w:val="47FB42B6"/>
    <w:rsid w:val="47FB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hart" Target="charts/chart16.xml"/><Relationship Id="rId18" Type="http://schemas.openxmlformats.org/officeDocument/2006/relationships/chart" Target="charts/chart15.xml"/><Relationship Id="rId17" Type="http://schemas.openxmlformats.org/officeDocument/2006/relationships/chart" Target="charts/chart14.xml"/><Relationship Id="rId16" Type="http://schemas.openxmlformats.org/officeDocument/2006/relationships/chart" Target="charts/chart13.xml"/><Relationship Id="rId15" Type="http://schemas.openxmlformats.org/officeDocument/2006/relationships/chart" Target="charts/chart12.xml"/><Relationship Id="rId14" Type="http://schemas.openxmlformats.org/officeDocument/2006/relationships/chart" Target="charts/chart11.xml"/><Relationship Id="rId13" Type="http://schemas.openxmlformats.org/officeDocument/2006/relationships/chart" Target="charts/chart10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&#24037;&#20316;&#31807;1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&#24037;&#20316;&#31807;1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Book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Book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sky1982\Documents\WPS%20Cloud%20Files\.268829209\cachedata\CDD663754017404697AA0EA9A60A7F91\&#25991;&#29289;&#24635;&#24080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sky1982\Documents\WPS%20Cloud%20Files\.268829209\cachedata\CDD663754017404697AA0EA9A60A7F91\&#25991;&#29289;&#24635;&#2408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sky1982\Documents\WPS%20Cloud%20Files\.268829209\cachedata\CDD663754017404697AA0EA9A60A7F91\&#25991;&#29289;&#24635;&#24080;.xls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性别</a:t>
            </a:r>
          </a:p>
        </c:rich>
      </c:tx>
      <c:layout>
        <c:manualLayout>
          <c:xMode val="edge"/>
          <c:yMode val="edge"/>
          <c:x val="0.441472222222222"/>
          <c:y val="0.0370370370370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hueOff val="-1670000"/>
                    </a:schemeClr>
                  </a:gs>
                  <a:gs pos="10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hueOff val="-1670000"/>
                    </a:schemeClr>
                  </a:gs>
                  <a:gs pos="10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lumMod val="75000"/>
                        <a:hueOff val="-1670000"/>
                      </a:schemeClr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Sheet1!$A$33:$B$33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Sheet1!$A$34:$B$34</c:f>
              <c:numCache>
                <c:formatCode>General</c:formatCode>
                <c:ptCount val="2"/>
                <c:pt idx="0">
                  <c:v>556</c:v>
                </c:pt>
                <c:pt idx="1">
                  <c:v>404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>
        <a:lumMod val="96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310794420861128"/>
          <c:y val="0.170804101457097"/>
          <c:w val="0.933292904790782"/>
          <c:h val="0.769832703723691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Lbls>
            <c:delete val="1"/>
          </c:dLbls>
          <c:cat>
            <c:strRef>
              <c:f>[工作簿1]Sheet1!$A$7:$A$8</c:f>
              <c:strCache>
                <c:ptCount val="2"/>
                <c:pt idx="0">
                  <c:v>已关注</c:v>
                </c:pt>
                <c:pt idx="1">
                  <c:v>未关注</c:v>
                </c:pt>
              </c:strCache>
            </c:strRef>
          </c:cat>
          <c:val>
            <c:numRef>
              <c:f>[工作簿1]Sheet1!$B$7:$B$8</c:f>
              <c:numCache>
                <c:formatCode>General</c:formatCode>
                <c:ptCount val="2"/>
                <c:pt idx="0">
                  <c:v>343</c:v>
                </c:pt>
                <c:pt idx="1">
                  <c:v>1617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[工作簿1]Sheet1!$A$13:$A$14</c:f>
              <c:strCache>
                <c:ptCount val="2"/>
                <c:pt idx="0">
                  <c:v>泰州基本陈列</c:v>
                </c:pt>
                <c:pt idx="1">
                  <c:v>明代出土服饰</c:v>
                </c:pt>
              </c:strCache>
            </c:strRef>
          </c:cat>
          <c:val>
            <c:numRef>
              <c:f>[工作簿1]Sheet1!$B$13:$B$14</c:f>
              <c:numCache>
                <c:formatCode>0.00%</c:formatCode>
                <c:ptCount val="2"/>
                <c:pt idx="0">
                  <c:v>0.552</c:v>
                </c:pt>
                <c:pt idx="1">
                  <c:v>0.448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48527469"/>
        <c:axId val="275971908"/>
      </c:lineChart>
      <c:catAx>
        <c:axId val="648527469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5971908"/>
        <c:crosses val="autoZero"/>
        <c:auto val="1"/>
        <c:lblAlgn val="ctr"/>
        <c:lblOffset val="100"/>
        <c:noMultiLvlLbl val="0"/>
      </c:catAx>
      <c:valAx>
        <c:axId val="2759719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852746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是否还会参观我馆举办的新展览</a:t>
            </a:r>
            <a:endParaRPr lang="zh-CN" altLang="en-US"/>
          </a:p>
        </c:rich>
      </c:tx>
      <c:layout>
        <c:manualLayout>
          <c:xMode val="edge"/>
          <c:yMode val="edge"/>
          <c:x val="0.141722222222222"/>
          <c:y val="0.074074074074074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elete val="1"/>
          </c:dLbls>
          <c:cat>
            <c:strRef>
              <c:f>Sheet1!$A$26:$C$26</c:f>
              <c:strCache>
                <c:ptCount val="3"/>
                <c:pt idx="0">
                  <c:v>知道后都会过来</c:v>
                </c:pt>
                <c:pt idx="1">
                  <c:v>碰巧遇到就看</c:v>
                </c:pt>
                <c:pt idx="2">
                  <c:v>知道后有选择地参观</c:v>
                </c:pt>
              </c:strCache>
            </c:strRef>
          </c:cat>
          <c:val>
            <c:numRef>
              <c:f>Sheet1!$A$27:$C$27</c:f>
              <c:numCache>
                <c:formatCode>General</c:formatCode>
                <c:ptCount val="3"/>
                <c:pt idx="0">
                  <c:v>371</c:v>
                </c:pt>
                <c:pt idx="1">
                  <c:v>243</c:v>
                </c:pt>
                <c:pt idx="2">
                  <c:v>336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6871684"/>
        <c:axId val="454637756"/>
      </c:areaChart>
      <c:catAx>
        <c:axId val="4468716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637756"/>
        <c:crosses val="autoZero"/>
        <c:auto val="1"/>
        <c:lblAlgn val="ctr"/>
        <c:lblOffset val="100"/>
        <c:noMultiLvlLbl val="0"/>
      </c:catAx>
      <c:valAx>
        <c:axId val="4546377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716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期待我馆新展览的类别</a:t>
            </a:r>
            <a:endParaRPr lang="zh-CN" altLang="en-US"/>
          </a:p>
        </c:rich>
      </c:tx>
      <c:layout>
        <c:manualLayout>
          <c:xMode val="edge"/>
          <c:yMode val="edge"/>
          <c:x val="0.240694444444445"/>
          <c:y val="0.0509259259259259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delete val="1"/>
          </c:dLbls>
          <c:cat>
            <c:strRef>
              <c:f>Sheet1!$A$26:$J$26</c:f>
              <c:strCache>
                <c:ptCount val="10"/>
                <c:pt idx="0">
                  <c:v>玉石类</c:v>
                </c:pt>
                <c:pt idx="1">
                  <c:v>陶瓷类</c:v>
                </c:pt>
                <c:pt idx="2">
                  <c:v>字画类</c:v>
                </c:pt>
                <c:pt idx="3">
                  <c:v>金银器类</c:v>
                </c:pt>
                <c:pt idx="4">
                  <c:v>服饰类</c:v>
                </c:pt>
                <c:pt idx="5">
                  <c:v>新石器时期</c:v>
                </c:pt>
                <c:pt idx="6">
                  <c:v>秦汉时期</c:v>
                </c:pt>
                <c:pt idx="7">
                  <c:v>唐宋时期</c:v>
                </c:pt>
                <c:pt idx="8">
                  <c:v>明清时期</c:v>
                </c:pt>
                <c:pt idx="9">
                  <c:v>其它</c:v>
                </c:pt>
              </c:strCache>
            </c:strRef>
          </c:cat>
          <c:val>
            <c:numRef>
              <c:f>Sheet1!$A$27:$J$27</c:f>
              <c:numCache>
                <c:formatCode>General</c:formatCode>
                <c:ptCount val="10"/>
                <c:pt idx="0">
                  <c:v>417</c:v>
                </c:pt>
                <c:pt idx="1">
                  <c:v>323</c:v>
                </c:pt>
                <c:pt idx="2">
                  <c:v>364</c:v>
                </c:pt>
                <c:pt idx="3">
                  <c:v>380</c:v>
                </c:pt>
                <c:pt idx="4">
                  <c:v>321</c:v>
                </c:pt>
                <c:pt idx="5">
                  <c:v>347</c:v>
                </c:pt>
                <c:pt idx="6">
                  <c:v>340</c:v>
                </c:pt>
                <c:pt idx="7">
                  <c:v>385</c:v>
                </c:pt>
                <c:pt idx="8">
                  <c:v>300</c:v>
                </c:pt>
                <c:pt idx="9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6924032"/>
        <c:axId val="56925568"/>
      </c:barChart>
      <c:catAx>
        <c:axId val="569240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6925568"/>
        <c:crosses val="autoZero"/>
        <c:auto val="1"/>
        <c:lblAlgn val="ctr"/>
        <c:lblOffset val="100"/>
        <c:noMultiLvlLbl val="0"/>
      </c:catAx>
      <c:valAx>
        <c:axId val="56925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69240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有助于加深了解展览的方式</a:t>
            </a:r>
            <a:endParaRPr lang="zh-CN" altLang="en-US"/>
          </a:p>
        </c:rich>
      </c:tx>
      <c:layout>
        <c:manualLayout>
          <c:xMode val="edge"/>
          <c:yMode val="edge"/>
          <c:x val="0.173833333333333"/>
          <c:y val="0.083333333333333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Sheet1!$A$1:$E$1</c:f>
              <c:strCache>
                <c:ptCount val="5"/>
                <c:pt idx="0">
                  <c:v>讲解员的讲解</c:v>
                </c:pt>
                <c:pt idx="1">
                  <c:v>展览相关的视频演示</c:v>
                </c:pt>
                <c:pt idx="2">
                  <c:v>展览相关的社教活动</c:v>
                </c:pt>
                <c:pt idx="3">
                  <c:v>展览相关的书籍或读物</c:v>
                </c:pt>
                <c:pt idx="4">
                  <c:v>展览相关的专题讲座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513</c:v>
                </c:pt>
                <c:pt idx="1">
                  <c:v>352</c:v>
                </c:pt>
                <c:pt idx="2">
                  <c:v>147</c:v>
                </c:pt>
                <c:pt idx="3">
                  <c:v>256</c:v>
                </c:pt>
                <c:pt idx="4">
                  <c:v>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5338831"/>
        <c:axId val="756041394"/>
      </c:barChart>
      <c:catAx>
        <c:axId val="75338831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6041394"/>
        <c:crosses val="autoZero"/>
        <c:auto val="1"/>
        <c:lblAlgn val="ctr"/>
        <c:lblOffset val="100"/>
        <c:noMultiLvlLbl val="0"/>
      </c:catAx>
      <c:valAx>
        <c:axId val="75604139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338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是否已参加过我馆的社教活动</a:t>
            </a:r>
            <a:endParaRPr lang="zh-CN" altLang="en-US"/>
          </a:p>
        </c:rich>
      </c:tx>
      <c:layout>
        <c:manualLayout>
          <c:xMode val="edge"/>
          <c:yMode val="edge"/>
          <c:x val="0.176611111111111"/>
          <c:y val="0.08796296296296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Lbls>
            <c:delete val="1"/>
          </c:dLbls>
          <c:cat>
            <c:strRef>
              <c:f>Sheet1!$A$33:$B$33</c:f>
              <c:strCache>
                <c:ptCount val="2"/>
                <c:pt idx="0">
                  <c:v>是</c:v>
                </c:pt>
                <c:pt idx="1">
                  <c:v>否</c:v>
                </c:pt>
              </c:strCache>
            </c:strRef>
          </c:cat>
          <c:val>
            <c:numRef>
              <c:f>Sheet1!$A$34:$B$34</c:f>
              <c:numCache>
                <c:formatCode>General</c:formatCode>
                <c:ptCount val="2"/>
                <c:pt idx="0">
                  <c:v>324</c:v>
                </c:pt>
                <c:pt idx="1">
                  <c:v>628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期待社教科普活动的类别</a:t>
            </a:r>
            <a:endParaRPr lang="zh-CN" altLang="en-US"/>
          </a:p>
        </c:rich>
      </c:tx>
      <c:layout>
        <c:manualLayout>
          <c:xMode val="edge"/>
          <c:yMode val="edge"/>
          <c:x val="0.218569335083115"/>
          <c:y val="0.0509259259259259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delete val="1"/>
          </c:dLbls>
          <c:cat>
            <c:strRef>
              <c:f>Sheet1!$A$1:$F$1</c:f>
              <c:strCache>
                <c:ptCount val="6"/>
                <c:pt idx="0">
                  <c:v>历史类</c:v>
                </c:pt>
                <c:pt idx="1">
                  <c:v>考古类</c:v>
                </c:pt>
                <c:pt idx="2">
                  <c:v>民俗类</c:v>
                </c:pt>
                <c:pt idx="3">
                  <c:v>书画类</c:v>
                </c:pt>
                <c:pt idx="4">
                  <c:v>文物鉴赏类</c:v>
                </c:pt>
                <c:pt idx="5">
                  <c:v>其它类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344</c:v>
                </c:pt>
                <c:pt idx="1">
                  <c:v>465</c:v>
                </c:pt>
                <c:pt idx="2">
                  <c:v>276</c:v>
                </c:pt>
                <c:pt idx="3">
                  <c:v>304</c:v>
                </c:pt>
                <c:pt idx="4">
                  <c:v>276</c:v>
                </c:pt>
                <c:pt idx="5">
                  <c:v>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11000192"/>
        <c:axId val="112130304"/>
      </c:barChart>
      <c:catAx>
        <c:axId val="1110001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2130304"/>
        <c:crosses val="autoZero"/>
        <c:auto val="1"/>
        <c:lblAlgn val="ctr"/>
        <c:lblOffset val="100"/>
        <c:noMultiLvlLbl val="0"/>
      </c:catAx>
      <c:valAx>
        <c:axId val="1121303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10001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[工作簿1]Sheet1!$A$1:$A$2</c:f>
              <c:strCache>
                <c:ptCount val="2"/>
                <c:pt idx="0">
                  <c:v>外地游客</c:v>
                </c:pt>
                <c:pt idx="1">
                  <c:v>本地游客</c:v>
                </c:pt>
              </c:strCache>
            </c:strRef>
          </c:cat>
          <c:val>
            <c:numRef>
              <c:f>[工作簿1]Sheet1!$B$1:$B$2</c:f>
              <c:numCache>
                <c:formatCode>0.00%</c:formatCode>
                <c:ptCount val="2"/>
                <c:pt idx="0">
                  <c:v>0.423</c:v>
                </c:pt>
                <c:pt idx="1">
                  <c:v>0.577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449013898"/>
        <c:axId val="447159612"/>
      </c:barChart>
      <c:catAx>
        <c:axId val="44901389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7159612"/>
        <c:crosses val="autoZero"/>
        <c:auto val="1"/>
        <c:lblAlgn val="ctr"/>
        <c:lblOffset val="100"/>
        <c:noMultiLvlLbl val="0"/>
      </c:catAx>
      <c:valAx>
        <c:axId val="4471596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901389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hueOff val="-1670000"/>
                    </a:schemeClr>
                  </a:gs>
                  <a:gs pos="10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hueOff val="-1670000"/>
                    </a:schemeClr>
                  </a:gs>
                  <a:gs pos="10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lumMod val="75000"/>
                        <a:hueOff val="-1670000"/>
                      </a:schemeClr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hueOff val="-1670000"/>
                    </a:schemeClr>
                  </a:gs>
                  <a:gs pos="10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>
                        <a:lumMod val="75000"/>
                        <a:hueOff val="-1670000"/>
                      </a:schemeClr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hueOff val="-1670000"/>
                    </a:schemeClr>
                  </a:gs>
                  <a:gs pos="10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>
                        <a:lumMod val="75000"/>
                        <a:hueOff val="-1670000"/>
                      </a:schemeClr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0">
                    <a:schemeClr val="accent5">
                      <a:hueOff val="-1670000"/>
                    </a:schemeClr>
                  </a:gs>
                  <a:gs pos="100000">
                    <a:schemeClr val="accent5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5">
                        <a:lumMod val="75000"/>
                        <a:hueOff val="-1670000"/>
                      </a:schemeClr>
                    </a:gs>
                    <a:gs pos="100000">
                      <a:schemeClr val="accent5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0">
                    <a:schemeClr val="accent6">
                      <a:hueOff val="-1670000"/>
                    </a:schemeClr>
                  </a:gs>
                  <a:gs pos="100000">
                    <a:schemeClr val="accent6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6">
                        <a:lumMod val="75000"/>
                        <a:hueOff val="-1670000"/>
                      </a:schemeClr>
                    </a:gs>
                    <a:gs pos="100000">
                      <a:schemeClr val="accent6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[文物总帐.xls]Sheet4!$A$6:$F$6</c:f>
              <c:strCache>
                <c:ptCount val="6"/>
                <c:pt idx="0">
                  <c:v>18岁以下</c:v>
                </c:pt>
                <c:pt idx="1">
                  <c:v>19-30岁</c:v>
                </c:pt>
                <c:pt idx="2">
                  <c:v>31-40岁</c:v>
                </c:pt>
                <c:pt idx="3">
                  <c:v>41-50岁</c:v>
                </c:pt>
                <c:pt idx="4">
                  <c:v>51-60岁</c:v>
                </c:pt>
                <c:pt idx="5">
                  <c:v>61岁以上</c:v>
                </c:pt>
              </c:strCache>
            </c:strRef>
          </c:cat>
          <c:val>
            <c:numRef>
              <c:f>[文物总帐.xls]Sheet4!$A$7:$F$7</c:f>
              <c:numCache>
                <c:formatCode>0%</c:formatCode>
                <c:ptCount val="6"/>
                <c:pt idx="0">
                  <c:v>0.32</c:v>
                </c:pt>
                <c:pt idx="1">
                  <c:v>0.38</c:v>
                </c:pt>
                <c:pt idx="2">
                  <c:v>0.12</c:v>
                </c:pt>
                <c:pt idx="3">
                  <c:v>0.07</c:v>
                </c:pt>
                <c:pt idx="4" c:formatCode="0.00%">
                  <c:v>0.075</c:v>
                </c:pt>
                <c:pt idx="5" c:formatCode="0.00%">
                  <c:v>0.035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>
        <a:lumMod val="96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40000"/>
                    <a:lumOff val="60000"/>
                  </a:schemeClr>
                </a:gs>
                <a:gs pos="90000">
                  <a:schemeClr val="accent1"/>
                </a:gs>
              </a:gsLst>
              <a:lin ang="5400000" scaled="0"/>
            </a:gradFill>
            <a:ln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75000"/>
                    </a:schemeClr>
                  </a:gs>
                </a:gsLst>
                <a:lin ang="5400000" scaled="1"/>
              </a:gradFill>
            </a:ln>
            <a:effectLst>
              <a:outerShdw blurRad="76200" dist="25400" dir="2700000" algn="tl" rotWithShape="0">
                <a:schemeClr val="accent1">
                  <a:lumMod val="50000"/>
                  <a:alpha val="30000"/>
                </a:schemeClr>
              </a:outerShdw>
            </a:effectLst>
          </c:spPr>
          <c:invertIfNegative val="0"/>
          <c:dLbls>
            <c:delete val="1"/>
          </c:dLbls>
          <c:cat>
            <c:strRef>
              <c:f>[文物总帐.xls]Sheet4!$A$10:$E$10</c:f>
              <c:strCache>
                <c:ptCount val="5"/>
                <c:pt idx="0">
                  <c:v>小学</c:v>
                </c:pt>
                <c:pt idx="1">
                  <c:v>初中</c:v>
                </c:pt>
                <c:pt idx="2">
                  <c:v>高中</c:v>
                </c:pt>
                <c:pt idx="3">
                  <c:v>本科</c:v>
                </c:pt>
                <c:pt idx="4">
                  <c:v>研究生</c:v>
                </c:pt>
              </c:strCache>
            </c:strRef>
          </c:cat>
          <c:val>
            <c:numRef>
              <c:f>[文物总帐.xls]Sheet4!$A$11:$E$11</c:f>
              <c:numCache>
                <c:formatCode>0%</c:formatCode>
                <c:ptCount val="5"/>
                <c:pt idx="0">
                  <c:v>0.15</c:v>
                </c:pt>
                <c:pt idx="1">
                  <c:v>0.08</c:v>
                </c:pt>
                <c:pt idx="2">
                  <c:v>0.02</c:v>
                </c:pt>
                <c:pt idx="3">
                  <c:v>0.66</c:v>
                </c:pt>
                <c:pt idx="4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overlap val="-32"/>
        <c:axId val="82950043"/>
        <c:axId val="717743085"/>
      </c:barChart>
      <c:catAx>
        <c:axId val="8295004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7743085"/>
        <c:crosses val="autoZero"/>
        <c:auto val="1"/>
        <c:lblAlgn val="ctr"/>
        <c:lblOffset val="100"/>
        <c:noMultiLvlLbl val="0"/>
      </c:catAx>
      <c:valAx>
        <c:axId val="7177430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95004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elete val="1"/>
          </c:dLbls>
          <c:cat>
            <c:strRef>
              <c:f>[文物总帐.xls]Sheet4!$A$14:$C$14</c:f>
              <c:strCache>
                <c:ptCount val="3"/>
                <c:pt idx="0">
                  <c:v>满意</c:v>
                </c:pt>
                <c:pt idx="1">
                  <c:v>一般</c:v>
                </c:pt>
                <c:pt idx="2">
                  <c:v>不满意</c:v>
                </c:pt>
              </c:strCache>
            </c:strRef>
          </c:cat>
          <c:val>
            <c:numRef>
              <c:f>[文物总帐.xls]Sheet4!$A$15:$C$15</c:f>
              <c:numCache>
                <c:formatCode>0%</c:formatCode>
                <c:ptCount val="3"/>
                <c:pt idx="0">
                  <c:v>0.95</c:v>
                </c:pt>
                <c:pt idx="1">
                  <c:v>0.04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621284"/>
        <c:axId val="359912553"/>
      </c:areaChart>
      <c:catAx>
        <c:axId val="606212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9912553"/>
        <c:crosses val="autoZero"/>
        <c:auto val="1"/>
        <c:lblAlgn val="ctr"/>
        <c:lblOffset val="100"/>
        <c:noMultiLvlLbl val="0"/>
      </c:catAx>
      <c:valAx>
        <c:axId val="35991255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6212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第几次来我馆参观</c:f>
              <c:strCache>
                <c:ptCount val="1"/>
                <c:pt idx="0">
                  <c:v>第几次来我馆参观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第一次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第二次,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第三次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 三次以上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Sheet1!$A$1:$D$1</c:f>
              <c:strCache>
                <c:ptCount val="4"/>
                <c:pt idx="0">
                  <c:v>第一次</c:v>
                </c:pt>
                <c:pt idx="1">
                  <c:v>第二次</c:v>
                </c:pt>
                <c:pt idx="2">
                  <c:v>第三次</c:v>
                </c:pt>
                <c:pt idx="3">
                  <c:v>三次以上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471</c:v>
                </c:pt>
                <c:pt idx="1">
                  <c:v>212</c:v>
                </c:pt>
                <c:pt idx="2">
                  <c:v>61</c:v>
                </c:pt>
                <c:pt idx="3">
                  <c:v>216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axId val="829427500"/>
        <c:axId val="312969166"/>
      </c:areaChart>
      <c:catAx>
        <c:axId val="8294275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2969166"/>
        <c:crosses val="autoZero"/>
        <c:auto val="1"/>
        <c:lblAlgn val="ctr"/>
        <c:lblOffset val="100"/>
        <c:noMultiLvlLbl val="0"/>
      </c:catAx>
      <c:valAx>
        <c:axId val="31296916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94275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参观我馆的方式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 w="19050">
              <a:noFill/>
            </a:ln>
            <a:effectLst/>
          </c:spPr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 独自参观,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家人陪伴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朋友结伴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00191740412979351"/>
                  <c:y val="-0.077388454751701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团队旅游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 其它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>
                    <c:manualLayout>
                      <c:w val="0.115333333333333"/>
                      <c:h val="0.136627174187043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Sheet1!$A$1:$E$1</c:f>
              <c:strCache>
                <c:ptCount val="5"/>
                <c:pt idx="0">
                  <c:v>独自参观</c:v>
                </c:pt>
                <c:pt idx="1">
                  <c:v>家人陪伴</c:v>
                </c:pt>
                <c:pt idx="2">
                  <c:v>朋友结伴</c:v>
                </c:pt>
                <c:pt idx="3">
                  <c:v>团队旅游</c:v>
                </c:pt>
                <c:pt idx="4">
                  <c:v>其它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44</c:v>
                </c:pt>
                <c:pt idx="1">
                  <c:v>721</c:v>
                </c:pt>
                <c:pt idx="2">
                  <c:v>128</c:v>
                </c:pt>
                <c:pt idx="3">
                  <c:v>15</c:v>
                </c:pt>
                <c:pt idx="4">
                  <c:v>68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axId val="164145306"/>
        <c:axId val="444501861"/>
      </c:areaChart>
      <c:catAx>
        <c:axId val="16414530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4501861"/>
        <c:crosses val="autoZero"/>
        <c:auto val="1"/>
        <c:lblAlgn val="ctr"/>
        <c:lblOffset val="100"/>
        <c:noMultiLvlLbl val="0"/>
      </c:catAx>
      <c:valAx>
        <c:axId val="44450186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414530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停留我馆的时间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1小时以内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 1～2小时,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 2～3小时,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 3小时以上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Sheet1!$A$1:$D$1</c:f>
              <c:strCache>
                <c:ptCount val="4"/>
                <c:pt idx="0">
                  <c:v>1小时以内</c:v>
                </c:pt>
                <c:pt idx="1">
                  <c:v>1～2小时</c:v>
                </c:pt>
                <c:pt idx="2">
                  <c:v>2～3小时</c:v>
                </c:pt>
                <c:pt idx="3">
                  <c:v>3小时以上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155</c:v>
                </c:pt>
                <c:pt idx="1">
                  <c:v>500</c:v>
                </c:pt>
                <c:pt idx="2">
                  <c:v>209</c:v>
                </c:pt>
                <c:pt idx="3">
                  <c:v>100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overlap val="0"/>
        <c:axId val="701725098"/>
        <c:axId val="43924700"/>
      </c:barChart>
      <c:catAx>
        <c:axId val="70172509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924700"/>
        <c:crosses val="autoZero"/>
        <c:auto val="1"/>
        <c:lblAlgn val="ctr"/>
        <c:lblOffset val="100"/>
        <c:noMultiLvlLbl val="0"/>
      </c:catAx>
      <c:valAx>
        <c:axId val="439247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172509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了解我馆的途径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Sheet1!$A$1:$F$1</c:f>
              <c:strCache>
                <c:ptCount val="6"/>
                <c:pt idx="0">
                  <c:v>报刊杂志</c:v>
                </c:pt>
                <c:pt idx="1">
                  <c:v>互联网</c:v>
                </c:pt>
                <c:pt idx="2">
                  <c:v>手机</c:v>
                </c:pt>
                <c:pt idx="3">
                  <c:v>电视广播</c:v>
                </c:pt>
                <c:pt idx="4">
                  <c:v>他人介绍</c:v>
                </c:pt>
                <c:pt idx="5">
                  <c:v>其它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68</c:v>
                </c:pt>
                <c:pt idx="1">
                  <c:v>80</c:v>
                </c:pt>
                <c:pt idx="2">
                  <c:v>261</c:v>
                </c:pt>
                <c:pt idx="3">
                  <c:v>19</c:v>
                </c:pt>
                <c:pt idx="4">
                  <c:v>276</c:v>
                </c:pt>
                <c:pt idx="5">
                  <c:v>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946555576"/>
        <c:axId val="394143919"/>
      </c:barChart>
      <c:catAx>
        <c:axId val="946555576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4143919"/>
        <c:crosses val="autoZero"/>
        <c:auto val="1"/>
        <c:lblAlgn val="ctr"/>
        <c:lblOffset val="100"/>
        <c:noMultiLvlLbl val="0"/>
      </c:catAx>
      <c:valAx>
        <c:axId val="3941439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6555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12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13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09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lt1">
          <a:lumMod val="96000"/>
        </a:schemeClr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hueOff val="-1670000"/>
            </a:schemeClr>
          </a:gs>
          <a:gs pos="100000">
            <a:schemeClr val="phClr"/>
          </a:gs>
        </a:gsLst>
        <a:lin ang="5400000" scaled="0"/>
      </a:gradFill>
      <a:ln>
        <a:gradFill>
          <a:gsLst>
            <a:gs pos="0">
              <a:schemeClr val="phClr">
                <a:lumMod val="75000"/>
                <a:hueOff val="-1670000"/>
              </a:schemeClr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1009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1011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101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1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lt1">
          <a:lumMod val="96000"/>
        </a:schemeClr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hueOff val="-1670000"/>
            </a:schemeClr>
          </a:gs>
          <a:gs pos="100000">
            <a:schemeClr val="phClr"/>
          </a:gs>
        </a:gsLst>
        <a:lin ang="5400000" scaled="0"/>
      </a:gradFill>
      <a:ln>
        <a:gradFill>
          <a:gsLst>
            <a:gs pos="0">
              <a:schemeClr val="phClr">
                <a:lumMod val="75000"/>
                <a:hueOff val="-1670000"/>
              </a:schemeClr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1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11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1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101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2024-02-02T03:32:00Z</dcterms:created>
  <dc:creator>Administrator</dc:creator>
  <cp:lastModifiedBy>Administrator</cp:lastModifiedBy>
  <dcterms:modified xsi:type="dcterms:W3CDTF">2024-02-02T03:33:01Z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EF47479451DA4454BB941041D2C47B6F_11</vt:lpwstr>
  </property>
</Properties>
</file>